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13" w:rsidRPr="0073448E" w:rsidRDefault="00DE0278" w:rsidP="0073448E">
      <w:pPr>
        <w:pStyle w:val="NoSpacing"/>
        <w:jc w:val="center"/>
        <w:rPr>
          <w:b/>
          <w:sz w:val="28"/>
        </w:rPr>
      </w:pPr>
      <w:r w:rsidRPr="0073448E">
        <w:rPr>
          <w:b/>
          <w:sz w:val="28"/>
        </w:rPr>
        <w:t>Correction du DM pour le 18/05/2020</w:t>
      </w:r>
    </w:p>
    <w:p w:rsidR="0073448E" w:rsidRDefault="0073448E" w:rsidP="00DE0278">
      <w:pPr>
        <w:pStyle w:val="NoSpacing"/>
        <w:tabs>
          <w:tab w:val="left" w:pos="1889"/>
        </w:tabs>
      </w:pPr>
    </w:p>
    <w:p w:rsidR="00DE0278" w:rsidRPr="00D44BDD" w:rsidRDefault="00DE0278" w:rsidP="00DE0278">
      <w:pPr>
        <w:pStyle w:val="NoSpacing"/>
        <w:tabs>
          <w:tab w:val="left" w:pos="1889"/>
        </w:tabs>
        <w:rPr>
          <w:b/>
        </w:rPr>
      </w:pPr>
      <w:r w:rsidRPr="00D44BDD">
        <w:rPr>
          <w:b/>
        </w:rPr>
        <w:t>Exercice 19P281</w:t>
      </w:r>
      <w:r w:rsidRPr="00D44BDD">
        <w:rPr>
          <w:b/>
        </w:rPr>
        <w:tab/>
      </w:r>
    </w:p>
    <w:p w:rsidR="00DE0278" w:rsidRPr="00DE0278" w:rsidRDefault="00DE0278" w:rsidP="00DE0278">
      <w:pPr>
        <w:pStyle w:val="NoSpacing"/>
        <w:numPr>
          <w:ilvl w:val="0"/>
          <w:numId w:val="1"/>
        </w:numPr>
        <w:tabs>
          <w:tab w:val="left" w:pos="1889"/>
        </w:tabs>
      </w:pPr>
      <m:oMath>
        <m:r>
          <w:rPr>
            <w:rFonts w:ascii="Cambria Math" w:hAnsi="Cambria Math"/>
          </w:rPr>
          <m:t>f=</m:t>
        </m:r>
        <m:f>
          <m:fPr>
            <m:ctrlPr>
              <w:rPr>
                <w:rFonts w:ascii="Cambria Math" w:hAnsi="Cambria Math"/>
                <w:i/>
              </w:rPr>
            </m:ctrlPr>
          </m:fPr>
          <m:num>
            <m:r>
              <w:rPr>
                <w:rFonts w:ascii="Cambria Math" w:hAnsi="Cambria Math"/>
              </w:rPr>
              <m:t>13</m:t>
            </m:r>
          </m:num>
          <m:den>
            <m:r>
              <w:rPr>
                <w:rFonts w:ascii="Cambria Math" w:hAnsi="Cambria Math"/>
              </w:rPr>
              <m:t>40</m:t>
            </m:r>
          </m:den>
        </m:f>
        <m:r>
          <w:rPr>
            <w:rFonts w:ascii="Cambria Math" w:hAnsi="Cambria Math"/>
          </w:rPr>
          <m:t>=</m:t>
        </m:r>
        <m:r>
          <w:rPr>
            <w:rFonts w:ascii="Cambria Math" w:hAnsi="Cambria Math"/>
          </w:rPr>
          <m:t>0,325</m:t>
        </m:r>
      </m:oMath>
    </w:p>
    <w:p w:rsidR="00DE0278" w:rsidRPr="00DE0278" w:rsidRDefault="00DE0278" w:rsidP="00DE0278">
      <w:pPr>
        <w:pStyle w:val="NoSpacing"/>
        <w:numPr>
          <w:ilvl w:val="0"/>
          <w:numId w:val="1"/>
        </w:numPr>
        <w:tabs>
          <w:tab w:val="left" w:pos="1889"/>
        </w:tabs>
      </w:pPr>
      <w:proofErr w:type="gramStart"/>
      <w:r>
        <w:t xml:space="preserve">Ici </w:t>
      </w:r>
      <w:proofErr w:type="gramEnd"/>
      <m:oMath>
        <m:r>
          <w:rPr>
            <w:rFonts w:ascii="Cambria Math" w:hAnsi="Cambria Math"/>
          </w:rPr>
          <m:t>n=40≥30</m:t>
        </m:r>
      </m:oMath>
      <w:r>
        <w:rPr>
          <w:rFonts w:eastAsiaTheme="minorEastAsia"/>
        </w:rPr>
        <w:t xml:space="preserve">, </w:t>
      </w:r>
      <m:oMath>
        <m:r>
          <w:rPr>
            <w:rFonts w:ascii="Cambria Math" w:eastAsiaTheme="minorEastAsia" w:hAnsi="Cambria Math"/>
          </w:rPr>
          <m:t>np=40×0,22=8,8≥5</m:t>
        </m:r>
      </m:oMath>
      <w:r>
        <w:rPr>
          <w:rFonts w:eastAsiaTheme="minorEastAsia"/>
        </w:rPr>
        <w:t xml:space="preserve"> et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1-p</m:t>
            </m:r>
          </m:e>
        </m:d>
        <m:r>
          <w:rPr>
            <w:rFonts w:ascii="Cambria Math" w:eastAsiaTheme="minorEastAsia" w:hAnsi="Cambria Math"/>
          </w:rPr>
          <m:t>=31,2≥5</m:t>
        </m:r>
      </m:oMath>
      <w:r>
        <w:rPr>
          <w:rFonts w:eastAsiaTheme="minorEastAsia"/>
        </w:rPr>
        <w:t xml:space="preserve"> donc on pourra utiliser l’intervalle de fluctuation asymptotique de la fréquence au seuil de 0,95</w:t>
      </w:r>
    </w:p>
    <w:p w:rsidR="00DE0278" w:rsidRPr="00DE0278" w:rsidRDefault="00DE0278" w:rsidP="00DE0278">
      <w:pPr>
        <w:pStyle w:val="NoSpacing"/>
        <w:tabs>
          <w:tab w:val="left" w:pos="1889"/>
        </w:tabs>
        <w:ind w:left="720"/>
        <w:rPr>
          <w:rFonts w:eastAsiaTheme="minorEastAsia"/>
        </w:rPr>
      </w:pPr>
      <m:oMath>
        <m:r>
          <w:rPr>
            <w:rFonts w:ascii="Cambria Math" w:eastAsiaTheme="minorEastAsia" w:hAnsi="Cambria Math"/>
          </w:rPr>
          <m:t>I=</m:t>
        </m:r>
        <m:d>
          <m:dPr>
            <m:begChr m:val="["/>
            <m:endChr m:val="]"/>
            <m:ctrlPr>
              <w:rPr>
                <w:rFonts w:ascii="Cambria Math" w:eastAsiaTheme="minorEastAsia" w:hAnsi="Cambria Math"/>
                <w:i/>
              </w:rPr>
            </m:ctrlPr>
          </m:dPr>
          <m:e>
            <m:r>
              <w:rPr>
                <w:rFonts w:ascii="Cambria Math" w:eastAsiaTheme="minorEastAsia" w:hAnsi="Cambria Math"/>
              </w:rPr>
              <m:t>p-1,96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1-p</m:t>
                        </m:r>
                      </m:e>
                    </m:d>
                  </m:num>
                  <m:den>
                    <m:r>
                      <w:rPr>
                        <w:rFonts w:ascii="Cambria Math" w:eastAsiaTheme="minorEastAsia" w:hAnsi="Cambria Math"/>
                      </w:rPr>
                      <m:t>n</m:t>
                    </m:r>
                  </m:den>
                </m:f>
              </m:e>
            </m:rad>
            <m:r>
              <w:rPr>
                <w:rFonts w:ascii="Cambria Math" w:eastAsiaTheme="minorEastAsia" w:hAnsi="Cambria Math"/>
              </w:rPr>
              <m:t> ;p+1,96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1-p</m:t>
                        </m:r>
                      </m:e>
                    </m:d>
                  </m:num>
                  <m:den>
                    <m:r>
                      <w:rPr>
                        <w:rFonts w:ascii="Cambria Math" w:eastAsiaTheme="minorEastAsia" w:hAnsi="Cambria Math"/>
                      </w:rPr>
                      <m:t>n</m:t>
                    </m:r>
                  </m:den>
                </m:f>
              </m:e>
            </m:rad>
          </m:e>
        </m:d>
      </m:oMath>
      <w:r>
        <w:rPr>
          <w:rFonts w:eastAsiaTheme="minorEastAsia"/>
        </w:rPr>
        <w:t xml:space="preserve"> </w:t>
      </w:r>
    </w:p>
    <w:p w:rsidR="00DE0278" w:rsidRDefault="00DE0278" w:rsidP="00DE0278">
      <w:pPr>
        <w:pStyle w:val="NoSpacing"/>
        <w:tabs>
          <w:tab w:val="left" w:pos="1889"/>
        </w:tabs>
        <w:ind w:left="720"/>
      </w:pP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0,22-1,96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0,22</m:t>
                    </m:r>
                    <m:d>
                      <m:dPr>
                        <m:ctrlPr>
                          <w:rPr>
                            <w:rFonts w:ascii="Cambria Math" w:eastAsiaTheme="minorEastAsia" w:hAnsi="Cambria Math"/>
                            <w:i/>
                          </w:rPr>
                        </m:ctrlPr>
                      </m:dPr>
                      <m:e>
                        <m:r>
                          <w:rPr>
                            <w:rFonts w:ascii="Cambria Math" w:eastAsiaTheme="minorEastAsia" w:hAnsi="Cambria Math"/>
                          </w:rPr>
                          <m:t>1-0,22</m:t>
                        </m:r>
                      </m:e>
                    </m:d>
                  </m:num>
                  <m:den>
                    <m:r>
                      <w:rPr>
                        <w:rFonts w:ascii="Cambria Math" w:eastAsiaTheme="minorEastAsia" w:hAnsi="Cambria Math"/>
                      </w:rPr>
                      <m:t>40</m:t>
                    </m:r>
                  </m:den>
                </m:f>
              </m:e>
            </m:rad>
            <m:r>
              <w:rPr>
                <w:rFonts w:ascii="Cambria Math" w:eastAsiaTheme="minorEastAsia" w:hAnsi="Cambria Math"/>
              </w:rPr>
              <m:t>;0,22+1,96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0,22</m:t>
                    </m:r>
                    <m:d>
                      <m:dPr>
                        <m:ctrlPr>
                          <w:rPr>
                            <w:rFonts w:ascii="Cambria Math" w:eastAsiaTheme="minorEastAsia" w:hAnsi="Cambria Math"/>
                            <w:i/>
                          </w:rPr>
                        </m:ctrlPr>
                      </m:dPr>
                      <m:e>
                        <m:r>
                          <w:rPr>
                            <w:rFonts w:ascii="Cambria Math" w:eastAsiaTheme="minorEastAsia" w:hAnsi="Cambria Math"/>
                          </w:rPr>
                          <m:t>1-0,22</m:t>
                        </m:r>
                      </m:e>
                    </m:d>
                  </m:num>
                  <m:den>
                    <m:r>
                      <w:rPr>
                        <w:rFonts w:ascii="Cambria Math" w:eastAsiaTheme="minorEastAsia" w:hAnsi="Cambria Math"/>
                      </w:rPr>
                      <m:t>40</m:t>
                    </m:r>
                  </m:den>
                </m:f>
              </m:e>
            </m:ra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0,092;0,348</m:t>
            </m:r>
          </m:e>
        </m:d>
      </m:oMath>
      <w:r>
        <w:rPr>
          <w:rFonts w:eastAsiaTheme="minorEastAsia"/>
        </w:rPr>
        <w:t xml:space="preserve"> </w:t>
      </w:r>
    </w:p>
    <w:p w:rsidR="00DE0278" w:rsidRPr="00DE0278" w:rsidRDefault="00DE0278" w:rsidP="00DE0278">
      <w:pPr>
        <w:pStyle w:val="NoSpacing"/>
        <w:numPr>
          <w:ilvl w:val="0"/>
          <w:numId w:val="1"/>
        </w:numPr>
        <w:tabs>
          <w:tab w:val="left" w:pos="1889"/>
        </w:tabs>
      </w:pPr>
      <w:r>
        <w:t xml:space="preserve">L’hypothèse ici est « l’étude américaine est digne de confiance </w:t>
      </w:r>
      <m:oMath>
        <m:r>
          <w:rPr>
            <w:rFonts w:ascii="Cambria Math" w:hAnsi="Cambria Math"/>
          </w:rPr>
          <m:t>p=0,22</m:t>
        </m:r>
      </m:oMath>
      <w:r>
        <w:rPr>
          <w:rFonts w:eastAsiaTheme="minorEastAsia"/>
        </w:rPr>
        <w:t> </w:t>
      </w:r>
      <w:proofErr w:type="gramStart"/>
      <w:r>
        <w:rPr>
          <w:rFonts w:eastAsiaTheme="minorEastAsia"/>
        </w:rPr>
        <w:t>» ,</w:t>
      </w:r>
      <w:proofErr w:type="gramEnd"/>
      <w:r>
        <w:rPr>
          <w:rFonts w:eastAsiaTheme="minorEastAsia"/>
        </w:rPr>
        <w:t xml:space="preserve"> la règle de décision est « si </w:t>
      </w:r>
      <m:oMath>
        <m:r>
          <w:rPr>
            <w:rFonts w:ascii="Cambria Math" w:eastAsiaTheme="minorEastAsia" w:hAnsi="Cambria Math"/>
          </w:rPr>
          <m:t>f∈I</m:t>
        </m:r>
      </m:oMath>
      <w:r>
        <w:rPr>
          <w:rFonts w:eastAsiaTheme="minorEastAsia"/>
        </w:rPr>
        <w:t xml:space="preserve"> alors l’hypothèse est validée, sinon ça on ne valide pas. »</w:t>
      </w:r>
      <w:r w:rsidR="00EB33E0">
        <w:rPr>
          <w:rFonts w:eastAsiaTheme="minorEastAsia"/>
        </w:rPr>
        <w:t xml:space="preserve"> ici on a </w:t>
      </w:r>
      <m:oMath>
        <m:r>
          <w:rPr>
            <w:rFonts w:ascii="Cambria Math" w:eastAsiaTheme="minorEastAsia" w:hAnsi="Cambria Math"/>
          </w:rPr>
          <m:t>f=0,325∈I</m:t>
        </m:r>
      </m:oMath>
      <w:r w:rsidR="00EB33E0">
        <w:rPr>
          <w:rFonts w:eastAsiaTheme="minorEastAsia"/>
        </w:rPr>
        <w:t xml:space="preserve"> donc on valide l’hypothèse. </w:t>
      </w:r>
    </w:p>
    <w:p w:rsidR="00DE0278" w:rsidRDefault="00DE0278" w:rsidP="00EB33E0">
      <w:pPr>
        <w:pStyle w:val="NoSpacing"/>
        <w:tabs>
          <w:tab w:val="left" w:pos="1889"/>
        </w:tabs>
        <w:ind w:left="720"/>
      </w:pPr>
      <w:r>
        <w:rPr>
          <w:rFonts w:eastAsiaTheme="minorEastAsia"/>
        </w:rPr>
        <w:t xml:space="preserve"> </w:t>
      </w:r>
    </w:p>
    <w:p w:rsidR="00DE0278" w:rsidRPr="00D44BDD" w:rsidRDefault="00DE0278" w:rsidP="00DE0278">
      <w:pPr>
        <w:pStyle w:val="NoSpacing"/>
        <w:tabs>
          <w:tab w:val="left" w:pos="1889"/>
        </w:tabs>
        <w:rPr>
          <w:b/>
        </w:rPr>
      </w:pPr>
      <w:r w:rsidRPr="00D44BDD">
        <w:rPr>
          <w:b/>
        </w:rPr>
        <w:t>Exercice 22P281</w:t>
      </w:r>
      <w:r w:rsidRPr="00D44BDD">
        <w:rPr>
          <w:b/>
        </w:rPr>
        <w:tab/>
      </w:r>
    </w:p>
    <w:p w:rsidR="00C630FC" w:rsidRPr="0073448E" w:rsidRDefault="00C630FC" w:rsidP="00C630FC">
      <w:pPr>
        <w:pStyle w:val="NoSpacing"/>
        <w:numPr>
          <w:ilvl w:val="0"/>
          <w:numId w:val="2"/>
        </w:numPr>
        <w:tabs>
          <w:tab w:val="left" w:pos="1889"/>
        </w:tabs>
      </w:pPr>
      <m:oMath>
        <m:r>
          <w:rPr>
            <w:rFonts w:ascii="Cambria Math" w:hAnsi="Cambria Math"/>
          </w:rPr>
          <m:t>f</m:t>
        </m:r>
        <m:r>
          <w:rPr>
            <w:rFonts w:ascii="Cambria Math" w:hAnsi="Cambria Math"/>
          </w:rPr>
          <m:t>=</m:t>
        </m:r>
        <m:f>
          <m:fPr>
            <m:ctrlPr>
              <w:rPr>
                <w:rFonts w:ascii="Cambria Math" w:hAnsi="Cambria Math"/>
                <w:i/>
              </w:rPr>
            </m:ctrlPr>
          </m:fPr>
          <m:num>
            <m:r>
              <w:rPr>
                <w:rFonts w:ascii="Cambria Math" w:hAnsi="Cambria Math"/>
              </w:rPr>
              <m:t>56</m:t>
            </m:r>
          </m:num>
          <m:den>
            <m:r>
              <w:rPr>
                <w:rFonts w:ascii="Cambria Math" w:hAnsi="Cambria Math"/>
              </w:rPr>
              <m:t>100</m:t>
            </m:r>
          </m:den>
        </m:f>
      </m:oMath>
    </w:p>
    <w:p w:rsidR="0073448E" w:rsidRPr="0073448E" w:rsidRDefault="0073448E" w:rsidP="00C630FC">
      <w:pPr>
        <w:pStyle w:val="NoSpacing"/>
        <w:numPr>
          <w:ilvl w:val="0"/>
          <w:numId w:val="2"/>
        </w:numPr>
        <w:tabs>
          <w:tab w:val="left" w:pos="1889"/>
        </w:tabs>
      </w:pPr>
      <w:proofErr w:type="gramStart"/>
      <w:r>
        <w:rPr>
          <w:rFonts w:eastAsiaTheme="minorEastAsia"/>
        </w:rPr>
        <w:t xml:space="preserve">Ici </w:t>
      </w:r>
      <m:oMath>
        <m:r>
          <w:rPr>
            <w:rFonts w:ascii="Cambria Math" w:hAnsi="Cambria Math"/>
          </w:rPr>
          <m:t/>
        </m:r>
        <w:proofErr w:type="gramEnd"/>
        <m:r>
          <w:rPr>
            <w:rFonts w:ascii="Cambria Math" w:hAnsi="Cambria Math"/>
          </w:rPr>
          <m:t>=100≥30</m:t>
        </m:r>
      </m:oMath>
      <w:r>
        <w:rPr>
          <w:rFonts w:eastAsiaTheme="minorEastAsia"/>
        </w:rPr>
        <w:t xml:space="preserve"> , </w:t>
      </w:r>
      <m:oMath>
        <m:r>
          <w:rPr>
            <w:rFonts w:ascii="Cambria Math" w:eastAsiaTheme="minorEastAsia" w:hAnsi="Cambria Math"/>
          </w:rPr>
          <m:t>nf=56≥5</m:t>
        </m:r>
      </m:oMath>
      <w:r>
        <w:rPr>
          <w:rFonts w:eastAsiaTheme="minorEastAsia"/>
        </w:rPr>
        <w:t xml:space="preserve"> et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1-f</m:t>
            </m:r>
          </m:e>
        </m:d>
        <m:r>
          <w:rPr>
            <w:rFonts w:ascii="Cambria Math" w:eastAsiaTheme="minorEastAsia" w:hAnsi="Cambria Math"/>
          </w:rPr>
          <m:t>=44≥5</m:t>
        </m:r>
      </m:oMath>
      <w:r>
        <w:rPr>
          <w:rFonts w:eastAsiaTheme="minorEastAsia"/>
        </w:rPr>
        <w:t xml:space="preserve"> donc on peut utiliser l’intervalle de confiance </w:t>
      </w:r>
      <m:oMath>
        <m:d>
          <m:dPr>
            <m:begChr m:val="["/>
            <m:endChr m:val="]"/>
            <m:ctrlPr>
              <w:rPr>
                <w:rFonts w:ascii="Cambria Math" w:eastAsiaTheme="minorEastAsia" w:hAnsi="Cambria Math"/>
                <w:i/>
              </w:rPr>
            </m:ctrlPr>
          </m:dPr>
          <m:e>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n</m:t>
                    </m:r>
                  </m:e>
                </m:rad>
              </m:den>
            </m:f>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0,56-</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100</m:t>
                    </m:r>
                  </m:e>
                </m:rad>
              </m:den>
            </m:f>
            <m:r>
              <w:rPr>
                <w:rFonts w:ascii="Cambria Math" w:eastAsiaTheme="minorEastAsia" w:hAnsi="Cambria Math"/>
              </w:rPr>
              <m:t>;0,56+</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100</m:t>
                    </m:r>
                  </m:e>
                </m:rad>
              </m:den>
            </m:f>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0,46;066</m:t>
            </m:r>
          </m:e>
        </m:d>
      </m:oMath>
    </w:p>
    <w:p w:rsidR="0073448E" w:rsidRPr="0073448E" w:rsidRDefault="0073448E" w:rsidP="00C630FC">
      <w:pPr>
        <w:pStyle w:val="NoSpacing"/>
        <w:numPr>
          <w:ilvl w:val="0"/>
          <w:numId w:val="2"/>
        </w:numPr>
        <w:tabs>
          <w:tab w:val="left" w:pos="1889"/>
        </w:tabs>
      </w:pPr>
      <w:r>
        <w:rPr>
          <w:rFonts w:eastAsiaTheme="minorEastAsia"/>
        </w:rPr>
        <w:t>.</w:t>
      </w:r>
    </w:p>
    <w:p w:rsidR="0073448E" w:rsidRPr="0073448E" w:rsidRDefault="0073448E" w:rsidP="0073448E">
      <w:pPr>
        <w:pStyle w:val="NoSpacing"/>
        <w:numPr>
          <w:ilvl w:val="1"/>
          <w:numId w:val="2"/>
        </w:numPr>
        <w:tabs>
          <w:tab w:val="left" w:pos="1889"/>
        </w:tabs>
      </w:pPr>
      <w:r>
        <w:rPr>
          <w:rFonts w:eastAsiaTheme="minorEastAsia"/>
        </w:rPr>
        <w:t>La fréquence permet de faire une estimation de la proportion mais elle ne saurait s’y substituer.</w:t>
      </w:r>
    </w:p>
    <w:p w:rsidR="0073448E" w:rsidRDefault="0073448E" w:rsidP="0073448E">
      <w:pPr>
        <w:pStyle w:val="NoSpacing"/>
        <w:numPr>
          <w:ilvl w:val="1"/>
          <w:numId w:val="2"/>
        </w:numPr>
        <w:tabs>
          <w:tab w:val="left" w:pos="1889"/>
        </w:tabs>
      </w:pPr>
      <w:r>
        <w:rPr>
          <w:rFonts w:eastAsiaTheme="minorEastAsia"/>
        </w:rPr>
        <w:t xml:space="preserve">L’entraineur s’exprime de manière peu claire mais on sent qu’il veut dire que la vrai proportion est quelque part entre les deux valeurs citées (ce qui est vrai au seuil de 0,95 d’après la question 2) et que ces deux bornes sont autant probables l’une que l’autre (ce qui n’est trouvable nulle part dans le cours). </w:t>
      </w:r>
    </w:p>
    <w:p w:rsidR="00C630FC" w:rsidRDefault="00C630FC" w:rsidP="00DE0278">
      <w:pPr>
        <w:pStyle w:val="NoSpacing"/>
        <w:tabs>
          <w:tab w:val="left" w:pos="1889"/>
        </w:tabs>
      </w:pPr>
    </w:p>
    <w:p w:rsidR="00C630FC" w:rsidRDefault="00C630FC" w:rsidP="00DE0278">
      <w:pPr>
        <w:pStyle w:val="NoSpacing"/>
        <w:tabs>
          <w:tab w:val="left" w:pos="1889"/>
        </w:tabs>
      </w:pPr>
    </w:p>
    <w:p w:rsidR="00DE0278" w:rsidRPr="00D44BDD" w:rsidRDefault="00DE0278" w:rsidP="00DE0278">
      <w:pPr>
        <w:pStyle w:val="NoSpacing"/>
        <w:tabs>
          <w:tab w:val="left" w:pos="1889"/>
        </w:tabs>
        <w:rPr>
          <w:b/>
        </w:rPr>
      </w:pPr>
      <w:r w:rsidRPr="00D44BDD">
        <w:rPr>
          <w:b/>
        </w:rPr>
        <w:t>Exercice 27P281</w:t>
      </w:r>
      <w:r w:rsidRPr="00D44BDD">
        <w:rPr>
          <w:b/>
        </w:rPr>
        <w:tab/>
      </w:r>
    </w:p>
    <w:p w:rsidR="00DE0278" w:rsidRPr="00D44BDD" w:rsidRDefault="0073448E" w:rsidP="0073448E">
      <w:pPr>
        <w:pStyle w:val="NoSpacing"/>
        <w:numPr>
          <w:ilvl w:val="0"/>
          <w:numId w:val="3"/>
        </w:numPr>
      </w:pPr>
      <w:r>
        <w:t xml:space="preserve">Cette situation correspond à 20 répétitions </w:t>
      </w:r>
      <w:r w:rsidR="00D44BDD">
        <w:t xml:space="preserve">de manière identique et indépendante </w:t>
      </w:r>
      <w:r>
        <w:t xml:space="preserve">de la même épreuve aléatoire à deux issues avoir le point, que l’on considèrera comme un succès de probabilité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4</m:t>
            </m:r>
          </m:den>
        </m:f>
      </m:oMath>
      <w:r w:rsidR="00D44BDD">
        <w:rPr>
          <w:rFonts w:eastAsiaTheme="minorEastAsia"/>
        </w:rPr>
        <w:t xml:space="preserve"> et ne pas avoir le point de probabilité </w:t>
      </w:r>
      <m:oMath>
        <m:d>
          <m:dPr>
            <m:ctrlPr>
              <w:rPr>
                <w:rFonts w:ascii="Cambria Math" w:eastAsiaTheme="minorEastAsia" w:hAnsi="Cambria Math"/>
                <w:i/>
              </w:rPr>
            </m:ctrlPr>
          </m:dPr>
          <m:e>
            <m:r>
              <w:rPr>
                <w:rFonts w:ascii="Cambria Math" w:eastAsiaTheme="minorEastAsia" w:hAnsi="Cambria Math"/>
              </w:rPr>
              <m:t>1-p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00D44BDD">
        <w:rPr>
          <w:rFonts w:eastAsiaTheme="minorEastAsia"/>
        </w:rPr>
        <w:t xml:space="preserve"> . X qui compte le nombre de points suivra donc une loi binomiale de paramètres </w:t>
      </w:r>
      <m:oMath>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20;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oMath>
    </w:p>
    <w:p w:rsidR="00D44BDD" w:rsidRPr="00D44BDD" w:rsidRDefault="00D44BDD" w:rsidP="0073448E">
      <w:pPr>
        <w:pStyle w:val="NoSpacing"/>
        <w:numPr>
          <w:ilvl w:val="0"/>
          <w:numId w:val="3"/>
        </w:numPr>
      </w:pPr>
      <w:r>
        <w:rPr>
          <w:rFonts w:eastAsiaTheme="minorEastAsia"/>
        </w:rPr>
        <w:t>.</w:t>
      </w:r>
    </w:p>
    <w:p w:rsidR="00080681" w:rsidRPr="00080681" w:rsidRDefault="00D44BDD" w:rsidP="00D44BDD">
      <w:pPr>
        <w:pStyle w:val="NoSpacing"/>
        <w:numPr>
          <w:ilvl w:val="1"/>
          <w:numId w:val="3"/>
        </w:numPr>
      </w:pPr>
      <m:oMath>
        <m:r>
          <w:rPr>
            <w:rFonts w:ascii="Cambria Math" w:hAnsi="Cambria Math"/>
          </w:rPr>
          <m:t>P</m:t>
        </m:r>
        <m:d>
          <m:dPr>
            <m:ctrlPr>
              <w:rPr>
                <w:rFonts w:ascii="Cambria Math" w:hAnsi="Cambria Math"/>
                <w:i/>
              </w:rPr>
            </m:ctrlPr>
          </m:dPr>
          <m:e>
            <m:r>
              <w:rPr>
                <w:rFonts w:ascii="Cambria Math" w:hAnsi="Cambria Math"/>
              </w:rPr>
              <m:t>F=0,25</m:t>
            </m:r>
          </m:e>
        </m:d>
        <m:r>
          <w:rPr>
            <w:rFonts w:ascii="Cambria Math" w:hAnsi="Cambria Math"/>
          </w:rPr>
          <m:t>=P</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20</m:t>
                </m:r>
              </m:den>
            </m:f>
            <m:r>
              <w:rPr>
                <w:rFonts w:ascii="Cambria Math" w:hAnsi="Cambria Math"/>
              </w:rPr>
              <m:t>=0,25</m:t>
            </m:r>
          </m:e>
        </m:d>
        <m:r>
          <w:rPr>
            <w:rFonts w:ascii="Cambria Math" w:hAnsi="Cambria Math"/>
          </w:rPr>
          <m:t>=P</m:t>
        </m:r>
        <m:d>
          <m:dPr>
            <m:ctrlPr>
              <w:rPr>
                <w:rFonts w:ascii="Cambria Math" w:hAnsi="Cambria Math"/>
                <w:i/>
              </w:rPr>
            </m:ctrlPr>
          </m:dPr>
          <m:e>
            <m:r>
              <w:rPr>
                <w:rFonts w:ascii="Cambria Math" w:hAnsi="Cambria Math"/>
              </w:rPr>
              <m:t>X=20×0,25</m:t>
            </m:r>
          </m:e>
        </m:d>
        <m:r>
          <w:rPr>
            <w:rFonts w:ascii="Cambria Math" w:hAnsi="Cambria Math"/>
          </w:rPr>
          <m:t>=P</m:t>
        </m:r>
        <m:d>
          <m:dPr>
            <m:ctrlPr>
              <w:rPr>
                <w:rFonts w:ascii="Cambria Math" w:hAnsi="Cambria Math"/>
                <w:i/>
              </w:rPr>
            </m:ctrlPr>
          </m:dPr>
          <m:e>
            <m:r>
              <w:rPr>
                <w:rFonts w:ascii="Cambria Math" w:hAnsi="Cambria Math"/>
              </w:rPr>
              <m:t>X=5</m:t>
            </m:r>
          </m:e>
        </m:d>
      </m:oMath>
    </w:p>
    <w:p w:rsidR="00D44BDD" w:rsidRPr="00D44BDD" w:rsidRDefault="00D44BDD" w:rsidP="00080681">
      <w:pPr>
        <w:pStyle w:val="NoSpacing"/>
        <w:ind w:left="1440"/>
      </w:pPr>
      <m:oMath>
        <m:r>
          <w:rPr>
            <w:rFonts w:ascii="Cambria Math" w:hAnsi="Cambria Math"/>
          </w:rPr>
          <m:t>=</m:t>
        </m:r>
        <m:d>
          <m:dPr>
            <m:ctrlPr>
              <w:rPr>
                <w:rFonts w:ascii="Cambria Math" w:hAnsi="Cambria Math"/>
                <w:i/>
              </w:rPr>
            </m:ctrlPr>
          </m:dPr>
          <m:e>
            <m:eqArr>
              <m:eqArrPr>
                <m:ctrlPr>
                  <w:rPr>
                    <w:rFonts w:ascii="Cambria Math" w:hAnsi="Cambria Math"/>
                    <w:i/>
                  </w:rPr>
                </m:ctrlPr>
              </m:eqArrPr>
              <m:e>
                <m:r>
                  <w:rPr>
                    <w:rFonts w:ascii="Cambria Math" w:hAnsi="Cambria Math"/>
                  </w:rPr>
                  <m:t>5</m:t>
                </m:r>
              </m:e>
              <m:e>
                <m:r>
                  <w:rPr>
                    <w:rFonts w:ascii="Cambria Math" w:hAnsi="Cambria Math"/>
                  </w:rPr>
                  <m:t>20</m:t>
                </m:r>
              </m:e>
            </m:eqArr>
          </m:e>
        </m:d>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e>
          <m:sup>
            <m:r>
              <w:rPr>
                <w:rFonts w:ascii="Cambria Math" w:eastAsiaTheme="minorEastAsia" w:hAnsi="Cambria Math"/>
              </w:rPr>
              <m:t>5</m:t>
            </m:r>
          </m:sup>
        </m:s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e>
            </m:d>
          </m:e>
          <m:sup>
            <m:r>
              <w:rPr>
                <w:rFonts w:ascii="Cambria Math" w:eastAsiaTheme="minorEastAsia" w:hAnsi="Cambria Math"/>
              </w:rPr>
              <m:t>15</m:t>
            </m:r>
          </m:sup>
        </m:sSup>
        <m:r>
          <w:rPr>
            <w:rFonts w:ascii="Cambria Math" w:eastAsiaTheme="minorEastAsia" w:hAnsi="Cambria Math"/>
          </w:rPr>
          <m:t>=BinomFdp(20,1/4,5)≈0,202</m:t>
        </m:r>
      </m:oMath>
      <w:r w:rsidR="00080681">
        <w:rPr>
          <w:rFonts w:eastAsiaTheme="minorEastAsia"/>
        </w:rPr>
        <w:t xml:space="preserve"> </w:t>
      </w:r>
      <w:bookmarkStart w:id="0" w:name="_GoBack"/>
      <w:bookmarkEnd w:id="0"/>
    </w:p>
    <w:p w:rsidR="00D44BDD" w:rsidRPr="00D44BDD" w:rsidRDefault="00D44BDD" w:rsidP="00D44BDD">
      <w:pPr>
        <w:pStyle w:val="NoSpacing"/>
        <w:numPr>
          <w:ilvl w:val="1"/>
          <w:numId w:val="3"/>
        </w:numPr>
      </w:pPr>
      <m:oMath>
        <m:d>
          <m:dPr>
            <m:ctrlPr>
              <w:rPr>
                <w:rFonts w:ascii="Cambria Math" w:hAnsi="Cambria Math"/>
                <w:i/>
              </w:rPr>
            </m:ctrlPr>
          </m:dPr>
          <m:e>
            <m:r>
              <w:rPr>
                <w:rFonts w:ascii="Cambria Math" w:hAnsi="Cambria Math"/>
              </w:rPr>
              <m:t>F≥0,75</m:t>
            </m:r>
          </m:e>
        </m:d>
        <m:r>
          <w:rPr>
            <w:rFonts w:ascii="Cambria Math" w:hAnsi="Cambria Math"/>
          </w:rPr>
          <m:t>=P</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20</m:t>
                </m:r>
              </m:den>
            </m:f>
            <m:r>
              <w:rPr>
                <w:rFonts w:ascii="Cambria Math" w:hAnsi="Cambria Math"/>
              </w:rPr>
              <m:t>≥0,75</m:t>
            </m:r>
          </m:e>
        </m:d>
        <m:r>
          <w:rPr>
            <w:rFonts w:ascii="Cambria Math" w:hAnsi="Cambria Math"/>
          </w:rPr>
          <m:t>=P</m:t>
        </m:r>
        <m:d>
          <m:dPr>
            <m:ctrlPr>
              <w:rPr>
                <w:rFonts w:ascii="Cambria Math" w:hAnsi="Cambria Math"/>
                <w:i/>
              </w:rPr>
            </m:ctrlPr>
          </m:dPr>
          <m:e>
            <m:r>
              <w:rPr>
                <w:rFonts w:ascii="Cambria Math" w:hAnsi="Cambria Math"/>
              </w:rPr>
              <m:t>X≥20×0,75</m:t>
            </m:r>
          </m:e>
        </m:d>
        <m:r>
          <w:rPr>
            <w:rFonts w:ascii="Cambria Math" w:hAnsi="Cambria Math"/>
          </w:rPr>
          <m:t>=P</m:t>
        </m:r>
        <m:d>
          <m:dPr>
            <m:ctrlPr>
              <w:rPr>
                <w:rFonts w:ascii="Cambria Math" w:hAnsi="Cambria Math"/>
                <w:i/>
              </w:rPr>
            </m:ctrlPr>
          </m:dPr>
          <m:e>
            <m:r>
              <w:rPr>
                <w:rFonts w:ascii="Cambria Math" w:hAnsi="Cambria Math"/>
              </w:rPr>
              <m:t>X≥15</m:t>
            </m:r>
          </m:e>
        </m:d>
      </m:oMath>
    </w:p>
    <w:p w:rsidR="00D44BDD" w:rsidRDefault="00D44BDD" w:rsidP="00D44BDD">
      <w:pPr>
        <w:pStyle w:val="NoSpacing"/>
        <w:ind w:left="1440"/>
        <w:rPr>
          <w:rFonts w:eastAsiaTheme="minorEastAsia"/>
        </w:rPr>
      </w:pPr>
      <m:oMath>
        <m:r>
          <w:rPr>
            <w:rFonts w:ascii="Cambria Math" w:hAnsi="Cambria Math"/>
          </w:rPr>
          <m:t>=1-P</m:t>
        </m:r>
        <m:d>
          <m:dPr>
            <m:ctrlPr>
              <w:rPr>
                <w:rFonts w:ascii="Cambria Math" w:hAnsi="Cambria Math"/>
                <w:i/>
              </w:rPr>
            </m:ctrlPr>
          </m:dPr>
          <m:e>
            <m:r>
              <w:rPr>
                <w:rFonts w:ascii="Cambria Math" w:hAnsi="Cambria Math"/>
              </w:rPr>
              <m:t>X&lt;14</m:t>
            </m:r>
          </m:e>
        </m:d>
        <m:r>
          <w:rPr>
            <w:rFonts w:ascii="Cambria Math" w:hAnsi="Cambria Math"/>
          </w:rPr>
          <m:t>=1-</m:t>
        </m:r>
        <m:r>
          <w:rPr>
            <w:rFonts w:ascii="Cambria Math" w:eastAsiaTheme="minorEastAsia" w:hAnsi="Cambria Math"/>
          </w:rPr>
          <m:t>BinomFrep(20,1/4,14)≈3,81×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Pr>
          <w:rFonts w:eastAsiaTheme="minorEastAsia"/>
        </w:rPr>
        <w:t xml:space="preserve"> </w:t>
      </w:r>
    </w:p>
    <w:p w:rsidR="00D44BDD" w:rsidRDefault="00D44BDD" w:rsidP="00D44BDD">
      <w:pPr>
        <w:pStyle w:val="NoSpacing"/>
        <w:rPr>
          <w:rFonts w:eastAsiaTheme="minorEastAsia"/>
        </w:rPr>
      </w:pPr>
    </w:p>
    <w:p w:rsidR="00D44BDD" w:rsidRDefault="00D44BDD" w:rsidP="00D44BDD">
      <w:pPr>
        <w:pStyle w:val="NoSpacing"/>
        <w:rPr>
          <w:rFonts w:eastAsiaTheme="minorEastAsia"/>
        </w:rPr>
      </w:pPr>
    </w:p>
    <w:p w:rsidR="001E3822" w:rsidRDefault="00D44BDD" w:rsidP="00D44BDD">
      <w:pPr>
        <w:pStyle w:val="NoSpacing"/>
        <w:rPr>
          <w:rFonts w:eastAsiaTheme="minorEastAsia"/>
        </w:rPr>
      </w:pPr>
      <w:r>
        <w:rPr>
          <w:rFonts w:eastAsiaTheme="minorEastAsia"/>
        </w:rPr>
        <w:t xml:space="preserve"> </w:t>
      </w:r>
    </w:p>
    <w:p w:rsidR="001E3822" w:rsidRDefault="001E3822">
      <w:pPr>
        <w:rPr>
          <w:rFonts w:eastAsiaTheme="minorEastAsia"/>
        </w:rPr>
      </w:pPr>
    </w:p>
    <w:sectPr w:rsidR="001E38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35" w:rsidRDefault="00071835" w:rsidP="00D44BDD">
      <w:pPr>
        <w:spacing w:after="0" w:line="240" w:lineRule="auto"/>
      </w:pPr>
      <w:r>
        <w:separator/>
      </w:r>
    </w:p>
  </w:endnote>
  <w:endnote w:type="continuationSeparator" w:id="0">
    <w:p w:rsidR="00071835" w:rsidRDefault="00071835"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35" w:rsidRDefault="00071835" w:rsidP="00D44BDD">
      <w:pPr>
        <w:spacing w:after="0" w:line="240" w:lineRule="auto"/>
      </w:pPr>
      <w:r>
        <w:separator/>
      </w:r>
    </w:p>
  </w:footnote>
  <w:footnote w:type="continuationSeparator" w:id="0">
    <w:p w:rsidR="00071835" w:rsidRDefault="00071835" w:rsidP="00D44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57" w:rsidRDefault="00AB0757">
    <w:pPr>
      <w:pStyle w:val="Header"/>
    </w:pPr>
    <w:r>
      <w:tab/>
    </w:r>
    <w:r>
      <w:tab/>
    </w:r>
    <w:hyperlink r:id="rId1" w:history="1">
      <w:r w:rsidRPr="009C3641">
        <w:rPr>
          <w:rStyle w:val="Hyperlink"/>
        </w:rPr>
        <w:t>www.dimension-k.com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22AC"/>
    <w:multiLevelType w:val="hybridMultilevel"/>
    <w:tmpl w:val="F632A4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C754F5"/>
    <w:multiLevelType w:val="hybridMultilevel"/>
    <w:tmpl w:val="9C0281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81368E"/>
    <w:multiLevelType w:val="hybridMultilevel"/>
    <w:tmpl w:val="783655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8"/>
    <w:rsid w:val="00071835"/>
    <w:rsid w:val="00080681"/>
    <w:rsid w:val="001E3822"/>
    <w:rsid w:val="0073448E"/>
    <w:rsid w:val="00922708"/>
    <w:rsid w:val="00AB0757"/>
    <w:rsid w:val="00C46113"/>
    <w:rsid w:val="00C630FC"/>
    <w:rsid w:val="00D44BDD"/>
    <w:rsid w:val="00DE0278"/>
    <w:rsid w:val="00EB3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278"/>
    <w:pPr>
      <w:spacing w:after="0" w:line="240" w:lineRule="auto"/>
    </w:pPr>
  </w:style>
  <w:style w:type="character" w:styleId="PlaceholderText">
    <w:name w:val="Placeholder Text"/>
    <w:basedOn w:val="DefaultParagraphFont"/>
    <w:uiPriority w:val="99"/>
    <w:semiHidden/>
    <w:rsid w:val="00DE0278"/>
    <w:rPr>
      <w:color w:val="808080"/>
    </w:rPr>
  </w:style>
  <w:style w:type="paragraph" w:styleId="BalloonText">
    <w:name w:val="Balloon Text"/>
    <w:basedOn w:val="Normal"/>
    <w:link w:val="BalloonTextChar"/>
    <w:uiPriority w:val="99"/>
    <w:semiHidden/>
    <w:unhideWhenUsed/>
    <w:rsid w:val="00DE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78"/>
    <w:rPr>
      <w:rFonts w:ascii="Tahoma" w:hAnsi="Tahoma" w:cs="Tahoma"/>
      <w:sz w:val="16"/>
      <w:szCs w:val="16"/>
    </w:rPr>
  </w:style>
  <w:style w:type="paragraph" w:styleId="Header">
    <w:name w:val="header"/>
    <w:basedOn w:val="Normal"/>
    <w:link w:val="HeaderChar"/>
    <w:uiPriority w:val="99"/>
    <w:unhideWhenUsed/>
    <w:rsid w:val="00D44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DD"/>
  </w:style>
  <w:style w:type="paragraph" w:styleId="Footer">
    <w:name w:val="footer"/>
    <w:basedOn w:val="Normal"/>
    <w:link w:val="FooterChar"/>
    <w:uiPriority w:val="99"/>
    <w:unhideWhenUsed/>
    <w:rsid w:val="00D44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DD"/>
  </w:style>
  <w:style w:type="character" w:styleId="Hyperlink">
    <w:name w:val="Hyperlink"/>
    <w:basedOn w:val="DefaultParagraphFont"/>
    <w:uiPriority w:val="99"/>
    <w:unhideWhenUsed/>
    <w:rsid w:val="00D44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278"/>
    <w:pPr>
      <w:spacing w:after="0" w:line="240" w:lineRule="auto"/>
    </w:pPr>
  </w:style>
  <w:style w:type="character" w:styleId="PlaceholderText">
    <w:name w:val="Placeholder Text"/>
    <w:basedOn w:val="DefaultParagraphFont"/>
    <w:uiPriority w:val="99"/>
    <w:semiHidden/>
    <w:rsid w:val="00DE0278"/>
    <w:rPr>
      <w:color w:val="808080"/>
    </w:rPr>
  </w:style>
  <w:style w:type="paragraph" w:styleId="BalloonText">
    <w:name w:val="Balloon Text"/>
    <w:basedOn w:val="Normal"/>
    <w:link w:val="BalloonTextChar"/>
    <w:uiPriority w:val="99"/>
    <w:semiHidden/>
    <w:unhideWhenUsed/>
    <w:rsid w:val="00DE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78"/>
    <w:rPr>
      <w:rFonts w:ascii="Tahoma" w:hAnsi="Tahoma" w:cs="Tahoma"/>
      <w:sz w:val="16"/>
      <w:szCs w:val="16"/>
    </w:rPr>
  </w:style>
  <w:style w:type="paragraph" w:styleId="Header">
    <w:name w:val="header"/>
    <w:basedOn w:val="Normal"/>
    <w:link w:val="HeaderChar"/>
    <w:uiPriority w:val="99"/>
    <w:unhideWhenUsed/>
    <w:rsid w:val="00D44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DD"/>
  </w:style>
  <w:style w:type="paragraph" w:styleId="Footer">
    <w:name w:val="footer"/>
    <w:basedOn w:val="Normal"/>
    <w:link w:val="FooterChar"/>
    <w:uiPriority w:val="99"/>
    <w:unhideWhenUsed/>
    <w:rsid w:val="00D44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DD"/>
  </w:style>
  <w:style w:type="character" w:styleId="Hyperlink">
    <w:name w:val="Hyperlink"/>
    <w:basedOn w:val="DefaultParagraphFont"/>
    <w:uiPriority w:val="99"/>
    <w:unhideWhenUsed/>
    <w:rsid w:val="00D44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dimensio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275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Kergot</dc:creator>
  <cp:lastModifiedBy>julien Kergot</cp:lastModifiedBy>
  <cp:revision>2</cp:revision>
  <cp:lastPrinted>2020-05-24T06:50:00Z</cp:lastPrinted>
  <dcterms:created xsi:type="dcterms:W3CDTF">2020-05-17T07:00:00Z</dcterms:created>
  <dcterms:modified xsi:type="dcterms:W3CDTF">2020-05-24T06:55:00Z</dcterms:modified>
</cp:coreProperties>
</file>